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5610CE" w:rsidRPr="00E2780F">
        <w:tc>
          <w:tcPr>
            <w:tcW w:w="7583" w:type="dxa"/>
          </w:tcPr>
          <w:p w:rsidR="005610CE" w:rsidRPr="00E2780F" w:rsidRDefault="005610CE">
            <w:pPr>
              <w:spacing w:line="240" w:lineRule="auto"/>
              <w:rPr>
                <w:rFonts w:ascii="Calibri" w:hAnsi="Calibri" w:cs="Calibri"/>
                <w:sz w:val="22"/>
                <w:szCs w:val="22"/>
              </w:rPr>
            </w:pPr>
            <w:bookmarkStart w:id="0" w:name="_GoBack"/>
            <w:bookmarkEnd w:id="0"/>
          </w:p>
        </w:tc>
        <w:tc>
          <w:tcPr>
            <w:tcW w:w="2195" w:type="dxa"/>
          </w:tcPr>
          <w:p w:rsidR="005610CE" w:rsidRPr="00E2780F" w:rsidRDefault="0036684F">
            <w:pPr>
              <w:spacing w:line="240" w:lineRule="auto"/>
              <w:rPr>
                <w:rFonts w:ascii="Calibri" w:hAnsi="Calibri" w:cs="Calibri"/>
                <w:sz w:val="22"/>
                <w:szCs w:val="22"/>
              </w:rPr>
            </w:pPr>
            <w:r>
              <w:rPr>
                <w:rFonts w:ascii="Calibri" w:hAnsi="Calibri" w:cs="Calibri"/>
                <w:noProof/>
                <w:sz w:val="22"/>
                <w:szCs w:val="22"/>
              </w:rPr>
              <w:drawing>
                <wp:inline distT="0" distB="0" distL="0" distR="0">
                  <wp:extent cx="1295400" cy="704850"/>
                  <wp:effectExtent l="1905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 logo RGB 11KB"/>
                          <pic:cNvPicPr>
                            <a:picLocks noChangeAspect="1" noChangeArrowheads="1"/>
                          </pic:cNvPicPr>
                        </pic:nvPicPr>
                        <pic:blipFill>
                          <a:blip r:embed="rId7"/>
                          <a:srcRect/>
                          <a:stretch>
                            <a:fillRect/>
                          </a:stretch>
                        </pic:blipFill>
                        <pic:spPr bwMode="auto">
                          <a:xfrm>
                            <a:off x="0" y="0"/>
                            <a:ext cx="1295400" cy="704850"/>
                          </a:xfrm>
                          <a:prstGeom prst="rect">
                            <a:avLst/>
                          </a:prstGeom>
                          <a:noFill/>
                          <a:ln w="9525">
                            <a:noFill/>
                            <a:miter lim="800000"/>
                            <a:headEnd/>
                            <a:tailEnd/>
                          </a:ln>
                        </pic:spPr>
                      </pic:pic>
                    </a:graphicData>
                  </a:graphic>
                </wp:inline>
              </w:drawing>
            </w:r>
          </w:p>
          <w:p w:rsidR="005610CE" w:rsidRPr="00E2780F" w:rsidRDefault="005610CE">
            <w:pPr>
              <w:spacing w:line="240" w:lineRule="auto"/>
              <w:rPr>
                <w:rFonts w:ascii="Calibri" w:hAnsi="Calibri" w:cs="Calibri"/>
                <w:sz w:val="22"/>
                <w:szCs w:val="22"/>
              </w:rPr>
            </w:pPr>
          </w:p>
        </w:tc>
      </w:tr>
    </w:tbl>
    <w:p w:rsidR="005610CE" w:rsidRPr="00E2780F" w:rsidRDefault="005610CE">
      <w:pPr>
        <w:rPr>
          <w:rFonts w:ascii="Calibri" w:hAnsi="Calibri" w:cs="Calibri"/>
          <w:sz w:val="22"/>
          <w:szCs w:val="22"/>
        </w:rPr>
      </w:pPr>
    </w:p>
    <w:p w:rsidR="005B7B5E" w:rsidRPr="00E2780F" w:rsidRDefault="005B7B5E" w:rsidP="0079091D">
      <w:pPr>
        <w:rPr>
          <w:rFonts w:ascii="Calibri" w:hAnsi="Calibri" w:cs="Calibri"/>
          <w:sz w:val="22"/>
          <w:szCs w:val="22"/>
        </w:rPr>
      </w:pPr>
    </w:p>
    <w:p w:rsidR="005B7B5E" w:rsidRPr="00E2780F" w:rsidRDefault="00C81BB5" w:rsidP="00B42F73">
      <w:pPr>
        <w:jc w:val="right"/>
        <w:rPr>
          <w:rFonts w:ascii="Calibri" w:hAnsi="Calibri" w:cs="Calibri"/>
          <w:sz w:val="22"/>
          <w:szCs w:val="22"/>
        </w:rPr>
      </w:pPr>
      <w:r>
        <w:rPr>
          <w:rFonts w:ascii="Calibri" w:hAnsi="Calibri" w:cs="Calibri"/>
          <w:sz w:val="22"/>
          <w:szCs w:val="22"/>
        </w:rPr>
        <w:t>29</w:t>
      </w:r>
      <w:r w:rsidR="00B42F73" w:rsidRPr="00E2780F">
        <w:rPr>
          <w:rFonts w:ascii="Calibri" w:hAnsi="Calibri" w:cs="Calibri"/>
          <w:sz w:val="22"/>
          <w:szCs w:val="22"/>
        </w:rPr>
        <w:t xml:space="preserve">. </w:t>
      </w:r>
      <w:r>
        <w:rPr>
          <w:rFonts w:ascii="Calibri" w:hAnsi="Calibri" w:cs="Calibri"/>
          <w:sz w:val="22"/>
          <w:szCs w:val="22"/>
        </w:rPr>
        <w:t>okto</w:t>
      </w:r>
      <w:r w:rsidR="00BD5286">
        <w:rPr>
          <w:rFonts w:ascii="Calibri" w:hAnsi="Calibri" w:cs="Calibri"/>
          <w:sz w:val="22"/>
          <w:szCs w:val="22"/>
        </w:rPr>
        <w:t>ber</w:t>
      </w:r>
      <w:r w:rsidR="00B42F73" w:rsidRPr="00E2780F">
        <w:rPr>
          <w:rFonts w:ascii="Calibri" w:hAnsi="Calibri" w:cs="Calibri"/>
          <w:sz w:val="22"/>
          <w:szCs w:val="22"/>
        </w:rPr>
        <w:t xml:space="preserve"> 201</w:t>
      </w:r>
      <w:r>
        <w:rPr>
          <w:rFonts w:ascii="Calibri" w:hAnsi="Calibri" w:cs="Calibri"/>
          <w:sz w:val="22"/>
          <w:szCs w:val="22"/>
        </w:rPr>
        <w:t>8</w:t>
      </w:r>
    </w:p>
    <w:p w:rsidR="003374FA" w:rsidRPr="00E2780F" w:rsidRDefault="003374FA" w:rsidP="0079091D">
      <w:pPr>
        <w:rPr>
          <w:rFonts w:ascii="Calibri" w:hAnsi="Calibri" w:cs="Calibri"/>
          <w:sz w:val="22"/>
          <w:szCs w:val="22"/>
        </w:rPr>
      </w:pPr>
    </w:p>
    <w:p w:rsidR="003374FA" w:rsidRPr="00E2780F" w:rsidRDefault="000C0C1D" w:rsidP="0079091D">
      <w:pPr>
        <w:rPr>
          <w:rFonts w:ascii="Calibri" w:hAnsi="Calibri" w:cs="Calibri"/>
          <w:sz w:val="22"/>
          <w:szCs w:val="22"/>
        </w:rPr>
      </w:pPr>
      <w:r>
        <w:rPr>
          <w:rFonts w:ascii="Calibri" w:hAnsi="Calibri" w:cs="Calibri"/>
          <w:sz w:val="22"/>
          <w:szCs w:val="22"/>
        </w:rPr>
        <w:t>Miljø</w:t>
      </w:r>
      <w:r w:rsidR="00B42F73" w:rsidRPr="00E2780F">
        <w:rPr>
          <w:rFonts w:ascii="Calibri" w:hAnsi="Calibri" w:cs="Calibri"/>
          <w:sz w:val="22"/>
          <w:szCs w:val="22"/>
        </w:rPr>
        <w:t xml:space="preserve">- og </w:t>
      </w:r>
      <w:r>
        <w:rPr>
          <w:rFonts w:ascii="Calibri" w:hAnsi="Calibri" w:cs="Calibri"/>
          <w:sz w:val="22"/>
          <w:szCs w:val="22"/>
        </w:rPr>
        <w:t>Fødevareklage</w:t>
      </w:r>
      <w:r w:rsidR="00B42F73" w:rsidRPr="00E2780F">
        <w:rPr>
          <w:rFonts w:ascii="Calibri" w:hAnsi="Calibri" w:cs="Calibri"/>
          <w:sz w:val="22"/>
          <w:szCs w:val="22"/>
        </w:rPr>
        <w:t>nævnet</w:t>
      </w:r>
    </w:p>
    <w:p w:rsidR="00B42F73" w:rsidRPr="00E2780F" w:rsidRDefault="00B42F73" w:rsidP="0079091D">
      <w:pPr>
        <w:rPr>
          <w:rFonts w:ascii="Calibri" w:hAnsi="Calibri" w:cs="Calibri"/>
          <w:sz w:val="22"/>
          <w:szCs w:val="22"/>
        </w:rPr>
      </w:pPr>
      <w:r w:rsidRPr="00E2780F">
        <w:rPr>
          <w:rFonts w:ascii="Calibri" w:hAnsi="Calibri" w:cs="Calibri"/>
          <w:sz w:val="22"/>
          <w:szCs w:val="22"/>
        </w:rPr>
        <w:t xml:space="preserve">c/o </w:t>
      </w:r>
      <w:r w:rsidR="00C81BB5">
        <w:rPr>
          <w:rFonts w:ascii="Calibri" w:hAnsi="Calibri" w:cs="Calibri"/>
          <w:sz w:val="22"/>
          <w:szCs w:val="22"/>
        </w:rPr>
        <w:t>Hedensted</w:t>
      </w:r>
      <w:r w:rsidR="000C0C1D">
        <w:rPr>
          <w:rFonts w:ascii="Calibri" w:hAnsi="Calibri" w:cs="Calibri"/>
          <w:sz w:val="22"/>
          <w:szCs w:val="22"/>
        </w:rPr>
        <w:t xml:space="preserve"> </w:t>
      </w:r>
      <w:r w:rsidRPr="00E2780F">
        <w:rPr>
          <w:rFonts w:ascii="Calibri" w:hAnsi="Calibri" w:cs="Calibri"/>
          <w:sz w:val="22"/>
          <w:szCs w:val="22"/>
        </w:rPr>
        <w:t>Kommune</w:t>
      </w:r>
    </w:p>
    <w:p w:rsidR="00B42F73" w:rsidRDefault="00B42F73" w:rsidP="0079091D">
      <w:pPr>
        <w:rPr>
          <w:rFonts w:ascii="Calibri" w:hAnsi="Calibri" w:cs="Calibri"/>
          <w:sz w:val="22"/>
          <w:szCs w:val="22"/>
        </w:rPr>
      </w:pPr>
    </w:p>
    <w:p w:rsidR="00BD5286" w:rsidRPr="00E2780F" w:rsidRDefault="00BD5286" w:rsidP="0079091D">
      <w:pPr>
        <w:rPr>
          <w:rFonts w:ascii="Calibri" w:hAnsi="Calibri" w:cs="Calibri"/>
          <w:sz w:val="22"/>
          <w:szCs w:val="22"/>
        </w:rPr>
      </w:pPr>
    </w:p>
    <w:p w:rsidR="00A82311" w:rsidRPr="00E2780F" w:rsidRDefault="00A82311" w:rsidP="0079091D">
      <w:pPr>
        <w:rPr>
          <w:rFonts w:ascii="Calibri" w:hAnsi="Calibri" w:cs="Calibri"/>
          <w:sz w:val="22"/>
          <w:szCs w:val="22"/>
        </w:rPr>
      </w:pPr>
    </w:p>
    <w:p w:rsidR="00A82311" w:rsidRPr="00A43523" w:rsidRDefault="00A43523" w:rsidP="0079091D">
      <w:pPr>
        <w:rPr>
          <w:rFonts w:ascii="Calibri" w:hAnsi="Calibri" w:cs="Calibri"/>
          <w:b/>
          <w:sz w:val="22"/>
          <w:szCs w:val="22"/>
        </w:rPr>
      </w:pPr>
      <w:r>
        <w:rPr>
          <w:rFonts w:ascii="Calibri" w:hAnsi="Calibri" w:cs="Calibri"/>
          <w:b/>
          <w:sz w:val="22"/>
          <w:szCs w:val="22"/>
        </w:rPr>
        <w:t xml:space="preserve">Klage over lovliggørende dispensation til </w:t>
      </w:r>
      <w:r w:rsidR="00C81BB5">
        <w:rPr>
          <w:rFonts w:ascii="Calibri" w:hAnsi="Calibri" w:cs="Calibri"/>
          <w:b/>
          <w:sz w:val="22"/>
          <w:szCs w:val="22"/>
        </w:rPr>
        <w:t xml:space="preserve">opgravning af grøft gennem </w:t>
      </w:r>
      <w:r>
        <w:rPr>
          <w:rFonts w:ascii="Calibri" w:hAnsi="Calibri" w:cs="Calibri"/>
          <w:b/>
          <w:sz w:val="22"/>
          <w:szCs w:val="22"/>
        </w:rPr>
        <w:t>§ 3</w:t>
      </w:r>
      <w:r w:rsidR="00C81BB5">
        <w:rPr>
          <w:rFonts w:ascii="Calibri" w:hAnsi="Calibri" w:cs="Calibri"/>
          <w:b/>
          <w:sz w:val="22"/>
          <w:szCs w:val="22"/>
        </w:rPr>
        <w:t xml:space="preserve"> mose</w:t>
      </w:r>
      <w:r>
        <w:rPr>
          <w:rFonts w:ascii="Calibri" w:hAnsi="Calibri" w:cs="Calibri"/>
          <w:b/>
          <w:sz w:val="22"/>
          <w:szCs w:val="22"/>
        </w:rPr>
        <w:t xml:space="preserve"> og habitatnatur i Uldum Kær</w:t>
      </w:r>
    </w:p>
    <w:p w:rsidR="00B83524" w:rsidRDefault="00B83524" w:rsidP="0079091D">
      <w:pPr>
        <w:rPr>
          <w:rFonts w:ascii="Calibri" w:hAnsi="Calibri" w:cs="Calibri"/>
          <w:sz w:val="22"/>
          <w:szCs w:val="22"/>
        </w:rPr>
      </w:pPr>
    </w:p>
    <w:p w:rsidR="00BD5286" w:rsidRDefault="00BD5286" w:rsidP="0079091D">
      <w:pPr>
        <w:rPr>
          <w:rFonts w:ascii="Calibri" w:hAnsi="Calibri" w:cs="Calibri"/>
          <w:sz w:val="22"/>
          <w:szCs w:val="22"/>
        </w:rPr>
      </w:pPr>
    </w:p>
    <w:p w:rsidR="00D723D3" w:rsidRDefault="00A43523" w:rsidP="0079091D">
      <w:pPr>
        <w:rPr>
          <w:rFonts w:ascii="Calibri" w:hAnsi="Calibri" w:cs="Calibri"/>
          <w:sz w:val="22"/>
          <w:szCs w:val="22"/>
        </w:rPr>
      </w:pPr>
      <w:r>
        <w:rPr>
          <w:rFonts w:ascii="Calibri" w:hAnsi="Calibri" w:cs="Calibri"/>
          <w:sz w:val="22"/>
          <w:szCs w:val="22"/>
        </w:rPr>
        <w:t xml:space="preserve">Danmarks Naturfredningsforening, DN Sekretariatet og DN Hedensted, </w:t>
      </w:r>
      <w:r w:rsidR="00D723D3">
        <w:rPr>
          <w:rFonts w:ascii="Calibri" w:hAnsi="Calibri" w:cs="Calibri"/>
          <w:sz w:val="22"/>
          <w:szCs w:val="22"/>
        </w:rPr>
        <w:t xml:space="preserve">påklagede for lidt over et år siden en afgørelse om ulovligt </w:t>
      </w:r>
      <w:r>
        <w:rPr>
          <w:rFonts w:ascii="Calibri" w:hAnsi="Calibri" w:cs="Calibri"/>
          <w:sz w:val="22"/>
          <w:szCs w:val="22"/>
        </w:rPr>
        <w:t xml:space="preserve">opgravet, uddybet og over udbredt drænkanal tværs gennem beskyttet eng i </w:t>
      </w:r>
      <w:r w:rsidR="008018E6">
        <w:rPr>
          <w:rFonts w:ascii="Calibri" w:hAnsi="Calibri" w:cs="Calibri"/>
          <w:sz w:val="22"/>
          <w:szCs w:val="22"/>
        </w:rPr>
        <w:t>N</w:t>
      </w:r>
      <w:r>
        <w:rPr>
          <w:rFonts w:ascii="Calibri" w:hAnsi="Calibri" w:cs="Calibri"/>
          <w:sz w:val="22"/>
          <w:szCs w:val="22"/>
        </w:rPr>
        <w:t xml:space="preserve">atura 2000 området Uldum Kær. </w:t>
      </w:r>
      <w:r w:rsidR="00D723D3">
        <w:rPr>
          <w:rFonts w:ascii="Calibri" w:hAnsi="Calibri" w:cs="Calibri"/>
          <w:sz w:val="22"/>
          <w:szCs w:val="22"/>
        </w:rPr>
        <w:t xml:space="preserve">Klagen afventer sin afgørelse i Nævnenes Hus. Derfor er det overraskende at konstatere, at Hedensted Kommune endnu engang vælger denne ”udvej” på en ganske parallel sag om gravning af en grøft til afledning af vand </w:t>
      </w:r>
      <w:r w:rsidR="00C8439F">
        <w:rPr>
          <w:rFonts w:ascii="Calibri" w:hAnsi="Calibri" w:cs="Calibri"/>
          <w:sz w:val="22"/>
          <w:szCs w:val="22"/>
        </w:rPr>
        <w:t>fra</w:t>
      </w:r>
      <w:r w:rsidR="00D723D3">
        <w:rPr>
          <w:rFonts w:ascii="Calibri" w:hAnsi="Calibri" w:cs="Calibri"/>
          <w:sz w:val="22"/>
          <w:szCs w:val="22"/>
        </w:rPr>
        <w:t xml:space="preserve"> en sidegren til Gudenåen – gravet tværs end igennem tidligere intakt og uforstyrret § 3 mose og udpeget habitatnatur i selv samme Natura 2000 område. </w:t>
      </w:r>
    </w:p>
    <w:p w:rsidR="00D723D3" w:rsidRDefault="00D723D3" w:rsidP="0079091D">
      <w:pPr>
        <w:rPr>
          <w:rFonts w:ascii="Calibri" w:hAnsi="Calibri" w:cs="Calibri"/>
          <w:sz w:val="22"/>
          <w:szCs w:val="22"/>
        </w:rPr>
      </w:pPr>
    </w:p>
    <w:p w:rsidR="00D723D3" w:rsidRDefault="00940BA2" w:rsidP="0079091D">
      <w:pPr>
        <w:rPr>
          <w:rFonts w:ascii="Calibri" w:hAnsi="Calibri" w:cs="Calibri"/>
          <w:sz w:val="22"/>
          <w:szCs w:val="22"/>
        </w:rPr>
      </w:pPr>
      <w:r>
        <w:rPr>
          <w:rFonts w:ascii="Calibri" w:hAnsi="Calibri" w:cs="Calibri"/>
          <w:sz w:val="22"/>
          <w:szCs w:val="22"/>
        </w:rPr>
        <w:t>Væsentlige ændringer i beskyttet § 3 natur kræver dispensation. Hvis ændringerne er sket uden først at søge om en sådan, skal sagerne altid vurderes som om</w:t>
      </w:r>
      <w:r w:rsidR="00C8439F">
        <w:rPr>
          <w:rFonts w:ascii="Calibri" w:hAnsi="Calibri" w:cs="Calibri"/>
          <w:sz w:val="22"/>
          <w:szCs w:val="22"/>
        </w:rPr>
        <w:t xml:space="preserve">, </w:t>
      </w:r>
      <w:r>
        <w:rPr>
          <w:rFonts w:ascii="Calibri" w:hAnsi="Calibri" w:cs="Calibri"/>
          <w:sz w:val="22"/>
          <w:szCs w:val="22"/>
        </w:rPr>
        <w:t xml:space="preserve">der </w:t>
      </w:r>
      <w:r>
        <w:rPr>
          <w:rFonts w:ascii="Calibri" w:hAnsi="Calibri" w:cs="Calibri"/>
          <w:i/>
          <w:sz w:val="22"/>
          <w:szCs w:val="22"/>
        </w:rPr>
        <w:t>ikke</w:t>
      </w:r>
      <w:r>
        <w:rPr>
          <w:rFonts w:ascii="Calibri" w:hAnsi="Calibri" w:cs="Calibri"/>
          <w:sz w:val="22"/>
          <w:szCs w:val="22"/>
        </w:rPr>
        <w:t xml:space="preserve"> allerede er foretaget et indgreb. Af de to afgørelser fra Hedensted Kommunes side lader det til</w:t>
      </w:r>
      <w:r w:rsidR="00C8439F">
        <w:rPr>
          <w:rFonts w:ascii="Calibri" w:hAnsi="Calibri" w:cs="Calibri"/>
          <w:sz w:val="22"/>
          <w:szCs w:val="22"/>
        </w:rPr>
        <w:t xml:space="preserve">, </w:t>
      </w:r>
      <w:r>
        <w:rPr>
          <w:rFonts w:ascii="Calibri" w:hAnsi="Calibri" w:cs="Calibri"/>
          <w:sz w:val="22"/>
          <w:szCs w:val="22"/>
        </w:rPr>
        <w:t>at Hedensted Kommune har den holdning, at væsentlige ændringer godt kan lovliggøres. Også selv om hverken vilkår eller afgørelsen som sådan sikre</w:t>
      </w:r>
      <w:r w:rsidR="00C8439F">
        <w:rPr>
          <w:rFonts w:ascii="Calibri" w:hAnsi="Calibri" w:cs="Calibri"/>
          <w:sz w:val="22"/>
          <w:szCs w:val="22"/>
        </w:rPr>
        <w:t xml:space="preserve">r, </w:t>
      </w:r>
      <w:r>
        <w:rPr>
          <w:rFonts w:ascii="Calibri" w:hAnsi="Calibri" w:cs="Calibri"/>
          <w:sz w:val="22"/>
          <w:szCs w:val="22"/>
        </w:rPr>
        <w:t xml:space="preserve">at indgrebene ikke reelt bliver af negativ karakter for naturen. </w:t>
      </w:r>
    </w:p>
    <w:p w:rsidR="00940BA2" w:rsidRDefault="00940BA2" w:rsidP="0079091D">
      <w:pPr>
        <w:rPr>
          <w:rFonts w:ascii="Calibri" w:hAnsi="Calibri" w:cs="Calibri"/>
          <w:sz w:val="22"/>
          <w:szCs w:val="22"/>
        </w:rPr>
      </w:pPr>
    </w:p>
    <w:p w:rsidR="00B83524" w:rsidRDefault="00940BA2" w:rsidP="0079091D">
      <w:pPr>
        <w:rPr>
          <w:rFonts w:ascii="Calibri" w:hAnsi="Calibri" w:cs="Calibri"/>
          <w:sz w:val="22"/>
          <w:szCs w:val="22"/>
        </w:rPr>
      </w:pPr>
      <w:r>
        <w:rPr>
          <w:rFonts w:ascii="Calibri" w:hAnsi="Calibri" w:cs="Calibri"/>
          <w:sz w:val="22"/>
          <w:szCs w:val="22"/>
        </w:rPr>
        <w:t xml:space="preserve">Skærpende for afgørelser af denne type </w:t>
      </w:r>
      <w:r w:rsidR="00C8439F">
        <w:rPr>
          <w:rFonts w:ascii="Calibri" w:hAnsi="Calibri" w:cs="Calibri"/>
          <w:sz w:val="22"/>
          <w:szCs w:val="22"/>
        </w:rPr>
        <w:t>er det</w:t>
      </w:r>
      <w:r>
        <w:rPr>
          <w:rFonts w:ascii="Calibri" w:hAnsi="Calibri" w:cs="Calibri"/>
          <w:sz w:val="22"/>
          <w:szCs w:val="22"/>
        </w:rPr>
        <w:t xml:space="preserve">, hvis den beskyttede og ødelagte naturtype desuden er habitatnatur med målsætninger og tilhørende udpegningsgrundlag. </w:t>
      </w:r>
      <w:r w:rsidR="00E86218">
        <w:rPr>
          <w:rFonts w:ascii="Calibri" w:hAnsi="Calibri" w:cs="Calibri"/>
          <w:sz w:val="22"/>
          <w:szCs w:val="22"/>
        </w:rPr>
        <w:t>I dette tilfælde såvel som i tilfældet fra i fjor, gælder denne skærpende omstændighed, ligesom der er lang praksis for ikke at tage hensyn til privatøkonomiske interesser i afvejningen af denne type lovliggørelser.</w:t>
      </w:r>
      <w:r w:rsidR="00E226FF">
        <w:rPr>
          <w:rFonts w:ascii="Calibri" w:hAnsi="Calibri" w:cs="Calibri"/>
          <w:sz w:val="22"/>
          <w:szCs w:val="22"/>
        </w:rPr>
        <w:t xml:space="preserve"> </w:t>
      </w:r>
      <w:r w:rsidR="00A43523">
        <w:rPr>
          <w:rFonts w:ascii="Calibri" w:hAnsi="Calibri" w:cs="Calibri"/>
          <w:sz w:val="22"/>
          <w:szCs w:val="22"/>
        </w:rPr>
        <w:t xml:space="preserve">At </w:t>
      </w:r>
      <w:r w:rsidR="008018E6">
        <w:rPr>
          <w:rFonts w:ascii="Calibri" w:hAnsi="Calibri" w:cs="Calibri"/>
          <w:sz w:val="22"/>
          <w:szCs w:val="22"/>
        </w:rPr>
        <w:t>indgrebet</w:t>
      </w:r>
      <w:r w:rsidR="00A43523">
        <w:rPr>
          <w:rFonts w:ascii="Calibri" w:hAnsi="Calibri" w:cs="Calibri"/>
          <w:sz w:val="22"/>
          <w:szCs w:val="22"/>
        </w:rPr>
        <w:t xml:space="preserve"> tilmed </w:t>
      </w:r>
      <w:r w:rsidR="00E226FF">
        <w:rPr>
          <w:rFonts w:ascii="Calibri" w:hAnsi="Calibri" w:cs="Calibri"/>
          <w:sz w:val="22"/>
          <w:szCs w:val="22"/>
        </w:rPr>
        <w:t>igen sker i et område med stor okkerrisiko er blot yderligere skærpende i forhold til at få truffet den helt korrekte afgørelse</w:t>
      </w:r>
      <w:r w:rsidR="00BD5286">
        <w:rPr>
          <w:rFonts w:ascii="Calibri" w:hAnsi="Calibri" w:cs="Calibri"/>
          <w:sz w:val="22"/>
          <w:szCs w:val="22"/>
        </w:rPr>
        <w:t>.</w:t>
      </w:r>
    </w:p>
    <w:p w:rsidR="00A43523" w:rsidRDefault="00A43523" w:rsidP="0079091D">
      <w:pPr>
        <w:rPr>
          <w:rFonts w:ascii="Calibri" w:hAnsi="Calibri" w:cs="Calibri"/>
          <w:sz w:val="22"/>
          <w:szCs w:val="22"/>
        </w:rPr>
      </w:pPr>
    </w:p>
    <w:p w:rsidR="00E226FF" w:rsidRDefault="00E226FF" w:rsidP="0079091D">
      <w:pPr>
        <w:rPr>
          <w:rFonts w:ascii="Calibri" w:hAnsi="Calibri" w:cs="Calibri"/>
          <w:sz w:val="22"/>
          <w:szCs w:val="22"/>
        </w:rPr>
      </w:pPr>
      <w:r>
        <w:rPr>
          <w:rFonts w:ascii="Calibri" w:hAnsi="Calibri" w:cs="Calibri"/>
          <w:sz w:val="22"/>
          <w:szCs w:val="22"/>
        </w:rPr>
        <w:t>Egentlig er der ikke så meget at være i tvivl om i forhold til oprensning. Oprensning skal foretages løbende, altså med få års mellemrum for at være lovlig, gældende praksis. Gamle målebordskort, matri</w:t>
      </w:r>
      <w:r w:rsidR="00B21E4C">
        <w:rPr>
          <w:rFonts w:ascii="Calibri" w:hAnsi="Calibri" w:cs="Calibri"/>
          <w:sz w:val="22"/>
          <w:szCs w:val="22"/>
        </w:rPr>
        <w:t>kelkort og luftfoto frem til og med 2004 viser tydeligt et oprenset beskyttet vandløb lige præcis i matrikelgrænsen. Så der er ikke grund til stor tvivl omkring, hvad der er hvad her. Derimod kan der være tvivl omkring den løbende vedligeholdelse, som tilsyneladende ophører ret brat efter 2004. Med så lang en pause i oprensningen, vil en ny oprensning i det oprindelige forløb som hovedregel kræve en § 3 dispensation</w:t>
      </w:r>
      <w:r w:rsidR="00C8439F">
        <w:rPr>
          <w:rFonts w:ascii="Calibri" w:hAnsi="Calibri" w:cs="Calibri"/>
          <w:sz w:val="22"/>
          <w:szCs w:val="22"/>
        </w:rPr>
        <w:t xml:space="preserve"> (og formentlig også en afgørelse efter vandløbsloven)</w:t>
      </w:r>
      <w:r w:rsidR="00B21E4C">
        <w:rPr>
          <w:rFonts w:ascii="Calibri" w:hAnsi="Calibri" w:cs="Calibri"/>
          <w:sz w:val="22"/>
          <w:szCs w:val="22"/>
        </w:rPr>
        <w:t>, samtidig med en afgørelse om eventuel okkerudledning. Hvad der kan have fået oprensningsholdet, som i afgørelsen forbliver temmelig upræcist placeret, til at komme på vildveje, kan man se ret tydeligt af luftfotoet i 2010, hvor der netop her er etableret et omfattende stisystem med tilhørende platforme til observation.</w:t>
      </w:r>
      <w:r w:rsidR="001723D1">
        <w:rPr>
          <w:rFonts w:ascii="Calibri" w:hAnsi="Calibri" w:cs="Calibri"/>
          <w:sz w:val="22"/>
          <w:szCs w:val="22"/>
        </w:rPr>
        <w:t xml:space="preserve"> Oprensningen har tilsyneladende fulgt dette stisystem</w:t>
      </w:r>
      <w:r w:rsidR="00C8439F">
        <w:rPr>
          <w:rFonts w:ascii="Calibri" w:hAnsi="Calibri" w:cs="Calibri"/>
          <w:sz w:val="22"/>
          <w:szCs w:val="22"/>
        </w:rPr>
        <w:t>,</w:t>
      </w:r>
      <w:r w:rsidR="001723D1">
        <w:rPr>
          <w:rFonts w:ascii="Calibri" w:hAnsi="Calibri" w:cs="Calibri"/>
          <w:sz w:val="22"/>
          <w:szCs w:val="22"/>
        </w:rPr>
        <w:t xml:space="preserve"> uagtet at der var tale om </w:t>
      </w:r>
      <w:proofErr w:type="spellStart"/>
      <w:r w:rsidR="001723D1">
        <w:rPr>
          <w:rFonts w:ascii="Calibri" w:hAnsi="Calibri" w:cs="Calibri"/>
          <w:sz w:val="22"/>
          <w:szCs w:val="22"/>
        </w:rPr>
        <w:t>nygravning</w:t>
      </w:r>
      <w:proofErr w:type="spellEnd"/>
      <w:r w:rsidR="001723D1">
        <w:rPr>
          <w:rFonts w:ascii="Calibri" w:hAnsi="Calibri" w:cs="Calibri"/>
          <w:sz w:val="22"/>
          <w:szCs w:val="22"/>
        </w:rPr>
        <w:t>, uden fortilfælde, og uden for matrikelgrænsen.</w:t>
      </w:r>
    </w:p>
    <w:p w:rsidR="00E226FF" w:rsidRDefault="00E226FF" w:rsidP="0079091D">
      <w:pPr>
        <w:rPr>
          <w:rFonts w:ascii="Calibri" w:hAnsi="Calibri" w:cs="Calibri"/>
          <w:sz w:val="22"/>
          <w:szCs w:val="22"/>
        </w:rPr>
      </w:pPr>
    </w:p>
    <w:p w:rsidR="00E226FF" w:rsidRDefault="001723D1" w:rsidP="0079091D">
      <w:pPr>
        <w:rPr>
          <w:rFonts w:ascii="Calibri" w:hAnsi="Calibri" w:cs="Calibri"/>
          <w:sz w:val="22"/>
          <w:szCs w:val="22"/>
        </w:rPr>
      </w:pPr>
      <w:r>
        <w:rPr>
          <w:rFonts w:ascii="Calibri" w:hAnsi="Calibri" w:cs="Calibri"/>
          <w:sz w:val="22"/>
          <w:szCs w:val="22"/>
        </w:rPr>
        <w:t xml:space="preserve">DN har svært ved at se, hvordan et helt nyt gravet forløb af et beskyttet vandløb, uden for gældende § 3 vandløbs </w:t>
      </w:r>
      <w:r w:rsidR="009406AA">
        <w:rPr>
          <w:rFonts w:ascii="Calibri" w:hAnsi="Calibri" w:cs="Calibri"/>
          <w:sz w:val="22"/>
          <w:szCs w:val="22"/>
        </w:rPr>
        <w:t>forløb</w:t>
      </w:r>
      <w:r>
        <w:rPr>
          <w:rFonts w:ascii="Calibri" w:hAnsi="Calibri" w:cs="Calibri"/>
          <w:sz w:val="22"/>
          <w:szCs w:val="22"/>
        </w:rPr>
        <w:t xml:space="preserve"> og tværs gennem ikke tidligere gennemgravet § 3 mose, på nogen måde kan tjene naturen til fordel. Hedensted Kommune forsøger ellers at sandsynliggøre, hvordan dette kan hænge sammen. DN synes dog ikke at argumenterne holder. Det gravede forløb skal nu være det gældende, mens det forløb som var gældende fra 1880-2004 nu skal være tilgroningsstadie og erstatningsnatur. Det virker næsten for belejligt med dette ”bytte-bytte-købmand”, hvis ikke det var fordi at forholdet mellem erstatningerne er </w:t>
      </w:r>
      <w:r>
        <w:rPr>
          <w:rFonts w:ascii="Calibri" w:hAnsi="Calibri" w:cs="Calibri"/>
          <w:sz w:val="22"/>
          <w:szCs w:val="22"/>
        </w:rPr>
        <w:lastRenderedPageBreak/>
        <w:t xml:space="preserve">helt hen i vejret, og langt fra praksis om 1:2. </w:t>
      </w:r>
      <w:r w:rsidR="009406AA">
        <w:rPr>
          <w:rFonts w:ascii="Calibri" w:hAnsi="Calibri" w:cs="Calibri"/>
          <w:sz w:val="22"/>
          <w:szCs w:val="22"/>
        </w:rPr>
        <w:t>Hvilke vilkår, som skulle sikre, at det også fremover bliver en fuldgod erstatning, er også meget svære at få øje på. Faktisk er der ikke skyggen af plantedata i afgørelsen, hvorfor det for udenforstående kan være tæt på umuligt at danne sig et indtryk af det tabte og vundne i denne sag.</w:t>
      </w:r>
      <w:r w:rsidR="00C8439F">
        <w:rPr>
          <w:rFonts w:ascii="Calibri" w:hAnsi="Calibri" w:cs="Calibri"/>
          <w:sz w:val="22"/>
          <w:szCs w:val="22"/>
        </w:rPr>
        <w:t xml:space="preserve"> En sag om erstatningsnatur kommer vel rettelig også først på sin plads, hvis muligheden for fysisk reetablering er forpasset, hvad den ikke er for nærværende. </w:t>
      </w:r>
    </w:p>
    <w:p w:rsidR="009406AA" w:rsidRDefault="009406AA" w:rsidP="0079091D">
      <w:pPr>
        <w:rPr>
          <w:rFonts w:ascii="Calibri" w:hAnsi="Calibri" w:cs="Calibri"/>
          <w:sz w:val="22"/>
          <w:szCs w:val="22"/>
        </w:rPr>
      </w:pPr>
    </w:p>
    <w:p w:rsidR="009406AA" w:rsidRDefault="009406AA" w:rsidP="0079091D">
      <w:pPr>
        <w:rPr>
          <w:rFonts w:ascii="Calibri" w:hAnsi="Calibri" w:cs="Calibri"/>
          <w:sz w:val="22"/>
          <w:szCs w:val="22"/>
        </w:rPr>
      </w:pPr>
      <w:r>
        <w:rPr>
          <w:rFonts w:ascii="Calibri" w:hAnsi="Calibri" w:cs="Calibri"/>
          <w:sz w:val="22"/>
          <w:szCs w:val="22"/>
        </w:rPr>
        <w:t xml:space="preserve">For at gøre sagen endnu mere kompliceret, så nævnes der en række selvmodsigende faktuelle forhold. Dels at sagen er opstået </w:t>
      </w:r>
      <w:r w:rsidR="00EA0F50">
        <w:rPr>
          <w:rFonts w:ascii="Calibri" w:hAnsi="Calibri" w:cs="Calibri"/>
          <w:sz w:val="22"/>
          <w:szCs w:val="22"/>
        </w:rPr>
        <w:t xml:space="preserve">til ejers overraskelse den 25. juli, hvorefter Hedensted Kommune besigtiger den 27. juli og varsler påbud 1. august. Dette forløb virker </w:t>
      </w:r>
      <w:r w:rsidR="00C8439F">
        <w:rPr>
          <w:rFonts w:ascii="Calibri" w:hAnsi="Calibri" w:cs="Calibri"/>
          <w:sz w:val="22"/>
          <w:szCs w:val="22"/>
        </w:rPr>
        <w:t xml:space="preserve">faktisk </w:t>
      </w:r>
      <w:r w:rsidR="00EA0F50">
        <w:rPr>
          <w:rFonts w:ascii="Calibri" w:hAnsi="Calibri" w:cs="Calibri"/>
          <w:sz w:val="22"/>
          <w:szCs w:val="22"/>
        </w:rPr>
        <w:t>helt efter bogen, hvis DN skulle kommentere det. Men lodsejer</w:t>
      </w:r>
      <w:r w:rsidR="00C8439F">
        <w:rPr>
          <w:rFonts w:ascii="Calibri" w:hAnsi="Calibri" w:cs="Calibri"/>
          <w:sz w:val="22"/>
          <w:szCs w:val="22"/>
        </w:rPr>
        <w:t>s</w:t>
      </w:r>
      <w:r w:rsidR="00EA0F50">
        <w:rPr>
          <w:rFonts w:ascii="Calibri" w:hAnsi="Calibri" w:cs="Calibri"/>
          <w:sz w:val="22"/>
          <w:szCs w:val="22"/>
        </w:rPr>
        <w:t xml:space="preserve"> angivelige politianmeldelse (af hvad og hvem, fremgår ikke) kaster så effektivt grus i maskineriet, at det af sagen pointeres flere gange, at der først besigtiges efter 7 uger, selv om dette er i modstrid med tidligere oplyst. En hidkaldt entreprenørs syn på, hvad der er muligt og ikke muligt overtrumfer desuden tilsyneladende effekt, hvad Hedensted Kommune oprindelig var indstillet på, nemlig et påbud om fysisk reetablering. Så effektivt at påbuddet tilbagekaldes 19. september, næsten 2 måneder efter varslingen. DN står temmelig uforstående over for dette kluntede forløb i en ret ligetil håndhævelsessag. I sidste ende finder DN det langt fra sandsynliggjort, at fysisk reetablering </w:t>
      </w:r>
      <w:r w:rsidR="006C0C11">
        <w:rPr>
          <w:rFonts w:ascii="Calibri" w:hAnsi="Calibri" w:cs="Calibri"/>
          <w:sz w:val="22"/>
          <w:szCs w:val="22"/>
        </w:rPr>
        <w:t>med</w:t>
      </w:r>
      <w:r w:rsidR="00EA0F50">
        <w:rPr>
          <w:rFonts w:ascii="Calibri" w:hAnsi="Calibri" w:cs="Calibri"/>
          <w:sz w:val="22"/>
          <w:szCs w:val="22"/>
        </w:rPr>
        <w:t xml:space="preserve"> kompenserende vilkår ikke skulle have givet en samlet bedre natur, end det som den her påklagede nødløsning ender med.</w:t>
      </w:r>
    </w:p>
    <w:p w:rsidR="00637194" w:rsidRDefault="00637194" w:rsidP="0079091D">
      <w:pPr>
        <w:rPr>
          <w:rFonts w:ascii="Calibri" w:hAnsi="Calibri" w:cs="Calibri"/>
          <w:sz w:val="22"/>
          <w:szCs w:val="22"/>
        </w:rPr>
      </w:pPr>
    </w:p>
    <w:p w:rsidR="00637194" w:rsidRDefault="00637194" w:rsidP="0079091D">
      <w:pPr>
        <w:rPr>
          <w:rFonts w:ascii="Calibri" w:hAnsi="Calibri" w:cs="Calibri"/>
          <w:sz w:val="22"/>
          <w:szCs w:val="22"/>
        </w:rPr>
      </w:pPr>
      <w:r>
        <w:rPr>
          <w:rFonts w:ascii="Calibri" w:hAnsi="Calibri" w:cs="Calibri"/>
          <w:sz w:val="22"/>
          <w:szCs w:val="22"/>
        </w:rPr>
        <w:t xml:space="preserve">På ovenstående grundlag, og vel vidende at den fysiske reetablering rykker længere ud i fremtiden, </w:t>
      </w:r>
      <w:r w:rsidR="00C8439F">
        <w:rPr>
          <w:rFonts w:ascii="Calibri" w:hAnsi="Calibri" w:cs="Calibri"/>
          <w:sz w:val="22"/>
          <w:szCs w:val="22"/>
        </w:rPr>
        <w:t xml:space="preserve">påklager </w:t>
      </w:r>
      <w:r>
        <w:rPr>
          <w:rFonts w:ascii="Calibri" w:hAnsi="Calibri" w:cs="Calibri"/>
          <w:sz w:val="22"/>
          <w:szCs w:val="22"/>
        </w:rPr>
        <w:t xml:space="preserve">DN </w:t>
      </w:r>
      <w:r w:rsidR="00C8439F">
        <w:rPr>
          <w:rFonts w:ascii="Calibri" w:hAnsi="Calibri" w:cs="Calibri"/>
          <w:sz w:val="22"/>
          <w:szCs w:val="22"/>
        </w:rPr>
        <w:t>hermed</w:t>
      </w:r>
      <w:r>
        <w:rPr>
          <w:rFonts w:ascii="Calibri" w:hAnsi="Calibri" w:cs="Calibri"/>
          <w:sz w:val="22"/>
          <w:szCs w:val="22"/>
        </w:rPr>
        <w:t xml:space="preserve"> sagen, og anmoder </w:t>
      </w:r>
      <w:r w:rsidR="00C8439F">
        <w:rPr>
          <w:rFonts w:ascii="Calibri" w:hAnsi="Calibri" w:cs="Calibri"/>
          <w:sz w:val="22"/>
          <w:szCs w:val="22"/>
        </w:rPr>
        <w:t>Nævnenes Hus</w:t>
      </w:r>
      <w:r>
        <w:rPr>
          <w:rFonts w:ascii="Calibri" w:hAnsi="Calibri" w:cs="Calibri"/>
          <w:sz w:val="22"/>
          <w:szCs w:val="22"/>
        </w:rPr>
        <w:t xml:space="preserve"> om at </w:t>
      </w:r>
      <w:r w:rsidR="00AE5EAC">
        <w:rPr>
          <w:rFonts w:ascii="Calibri" w:hAnsi="Calibri" w:cs="Calibri"/>
          <w:sz w:val="22"/>
          <w:szCs w:val="22"/>
        </w:rPr>
        <w:t>vurdere gyldigheden af</w:t>
      </w:r>
      <w:r>
        <w:rPr>
          <w:rFonts w:ascii="Calibri" w:hAnsi="Calibri" w:cs="Calibri"/>
          <w:sz w:val="22"/>
          <w:szCs w:val="22"/>
        </w:rPr>
        <w:t xml:space="preserve"> den lovliggørende dispensation</w:t>
      </w:r>
      <w:r w:rsidR="00AE5EAC">
        <w:rPr>
          <w:rFonts w:ascii="Calibri" w:hAnsi="Calibri" w:cs="Calibri"/>
          <w:sz w:val="22"/>
          <w:szCs w:val="22"/>
        </w:rPr>
        <w:t>, subsidiært</w:t>
      </w:r>
      <w:r>
        <w:rPr>
          <w:rFonts w:ascii="Calibri" w:hAnsi="Calibri" w:cs="Calibri"/>
          <w:sz w:val="22"/>
          <w:szCs w:val="22"/>
        </w:rPr>
        <w:t xml:space="preserve"> hjemvis</w:t>
      </w:r>
      <w:r w:rsidR="00AE5EAC">
        <w:rPr>
          <w:rFonts w:ascii="Calibri" w:hAnsi="Calibri" w:cs="Calibri"/>
          <w:sz w:val="22"/>
          <w:szCs w:val="22"/>
        </w:rPr>
        <w:t>e</w:t>
      </w:r>
      <w:r>
        <w:rPr>
          <w:rFonts w:ascii="Calibri" w:hAnsi="Calibri" w:cs="Calibri"/>
          <w:sz w:val="22"/>
          <w:szCs w:val="22"/>
        </w:rPr>
        <w:t xml:space="preserve"> sagen til fornyet</w:t>
      </w:r>
      <w:r w:rsidR="00AE5EAC">
        <w:rPr>
          <w:rFonts w:ascii="Calibri" w:hAnsi="Calibri" w:cs="Calibri"/>
          <w:sz w:val="22"/>
          <w:szCs w:val="22"/>
        </w:rPr>
        <w:t xml:space="preserve"> </w:t>
      </w:r>
      <w:r>
        <w:rPr>
          <w:rFonts w:ascii="Calibri" w:hAnsi="Calibri" w:cs="Calibri"/>
          <w:sz w:val="22"/>
          <w:szCs w:val="22"/>
        </w:rPr>
        <w:t>behandling</w:t>
      </w:r>
      <w:r w:rsidR="00AE5EAC">
        <w:rPr>
          <w:rFonts w:ascii="Calibri" w:hAnsi="Calibri" w:cs="Calibri"/>
          <w:sz w:val="22"/>
          <w:szCs w:val="22"/>
        </w:rPr>
        <w:t>.</w:t>
      </w:r>
    </w:p>
    <w:p w:rsidR="009E5103" w:rsidRDefault="009E5103" w:rsidP="0079091D">
      <w:pPr>
        <w:rPr>
          <w:rFonts w:ascii="Calibri" w:hAnsi="Calibri" w:cs="Calibri"/>
          <w:sz w:val="22"/>
          <w:szCs w:val="22"/>
        </w:rPr>
      </w:pPr>
    </w:p>
    <w:p w:rsidR="009E5103" w:rsidRPr="009E5103" w:rsidRDefault="009E5103" w:rsidP="0079091D">
      <w:pPr>
        <w:rPr>
          <w:rFonts w:ascii="Calibri" w:hAnsi="Calibri" w:cs="Calibri"/>
          <w:sz w:val="22"/>
          <w:szCs w:val="22"/>
        </w:rPr>
      </w:pPr>
    </w:p>
    <w:p w:rsidR="00543583" w:rsidRDefault="00543583" w:rsidP="0079091D">
      <w:pPr>
        <w:rPr>
          <w:rFonts w:ascii="Calibri" w:hAnsi="Calibri" w:cs="Calibri"/>
          <w:sz w:val="22"/>
          <w:szCs w:val="22"/>
        </w:rPr>
      </w:pPr>
      <w:r>
        <w:rPr>
          <w:rFonts w:ascii="Calibri" w:hAnsi="Calibri" w:cs="Calibri"/>
          <w:sz w:val="22"/>
          <w:szCs w:val="22"/>
        </w:rPr>
        <w:t>Venlig hilsen</w:t>
      </w:r>
    </w:p>
    <w:p w:rsidR="00543583" w:rsidRDefault="00543583" w:rsidP="0079091D">
      <w:pPr>
        <w:rPr>
          <w:rFonts w:ascii="Calibri" w:hAnsi="Calibri" w:cs="Calibri"/>
          <w:sz w:val="22"/>
          <w:szCs w:val="22"/>
        </w:rPr>
      </w:pPr>
    </w:p>
    <w:p w:rsidR="00543583" w:rsidRDefault="00543583" w:rsidP="0079091D">
      <w:pPr>
        <w:rPr>
          <w:rFonts w:ascii="Calibri" w:hAnsi="Calibri" w:cs="Calibri"/>
          <w:sz w:val="22"/>
          <w:szCs w:val="22"/>
        </w:rPr>
      </w:pPr>
      <w:r>
        <w:rPr>
          <w:rFonts w:ascii="Calibri" w:hAnsi="Calibri" w:cs="Calibri"/>
          <w:sz w:val="22"/>
          <w:szCs w:val="22"/>
        </w:rPr>
        <w:t>Jan Pedersen</w:t>
      </w:r>
      <w:r w:rsidR="0081397F">
        <w:rPr>
          <w:rFonts w:ascii="Calibri" w:hAnsi="Calibri" w:cs="Calibri"/>
          <w:sz w:val="22"/>
          <w:szCs w:val="22"/>
        </w:rPr>
        <w:tab/>
      </w:r>
    </w:p>
    <w:p w:rsidR="0081397F" w:rsidRDefault="0081397F" w:rsidP="0079091D">
      <w:pPr>
        <w:rPr>
          <w:rFonts w:ascii="Calibri" w:hAnsi="Calibri" w:cs="Calibri"/>
          <w:sz w:val="22"/>
          <w:szCs w:val="22"/>
        </w:rPr>
      </w:pPr>
      <w:r>
        <w:rPr>
          <w:rFonts w:ascii="Calibri" w:hAnsi="Calibri" w:cs="Calibri"/>
          <w:sz w:val="22"/>
          <w:szCs w:val="22"/>
        </w:rPr>
        <w:t>Biolog og naturekspert</w:t>
      </w:r>
    </w:p>
    <w:p w:rsidR="00543583" w:rsidRDefault="00543583" w:rsidP="0079091D">
      <w:pPr>
        <w:rPr>
          <w:rFonts w:ascii="Calibri" w:hAnsi="Calibri" w:cs="Calibri"/>
          <w:sz w:val="22"/>
          <w:szCs w:val="22"/>
        </w:rPr>
      </w:pPr>
      <w:r>
        <w:rPr>
          <w:rFonts w:ascii="Calibri" w:hAnsi="Calibri" w:cs="Calibri"/>
          <w:sz w:val="22"/>
          <w:szCs w:val="22"/>
        </w:rPr>
        <w:t>DN</w:t>
      </w:r>
      <w:r w:rsidR="00BD5286">
        <w:rPr>
          <w:rFonts w:ascii="Calibri" w:hAnsi="Calibri" w:cs="Calibri"/>
          <w:sz w:val="22"/>
          <w:szCs w:val="22"/>
        </w:rPr>
        <w:t xml:space="preserve"> </w:t>
      </w:r>
      <w:r>
        <w:rPr>
          <w:rFonts w:ascii="Calibri" w:hAnsi="Calibri" w:cs="Calibri"/>
          <w:sz w:val="22"/>
          <w:szCs w:val="22"/>
        </w:rPr>
        <w:t>Sekretariatet</w:t>
      </w:r>
    </w:p>
    <w:p w:rsidR="00BD5286" w:rsidRDefault="00BD5286" w:rsidP="0079091D">
      <w:pPr>
        <w:rPr>
          <w:rFonts w:ascii="Calibri" w:hAnsi="Calibri" w:cs="Calibri"/>
          <w:sz w:val="22"/>
          <w:szCs w:val="22"/>
        </w:rPr>
      </w:pPr>
    </w:p>
    <w:p w:rsidR="00BD5286" w:rsidRDefault="00BD5286" w:rsidP="0079091D">
      <w:pPr>
        <w:rPr>
          <w:rFonts w:ascii="Calibri" w:hAnsi="Calibri" w:cs="Calibri"/>
          <w:sz w:val="22"/>
          <w:szCs w:val="22"/>
        </w:rPr>
      </w:pPr>
      <w:r>
        <w:rPr>
          <w:rFonts w:ascii="Calibri" w:hAnsi="Calibri" w:cs="Calibri"/>
          <w:sz w:val="22"/>
          <w:szCs w:val="22"/>
        </w:rPr>
        <w:t xml:space="preserve">Martin </w:t>
      </w:r>
      <w:proofErr w:type="spellStart"/>
      <w:r>
        <w:rPr>
          <w:rFonts w:ascii="Calibri" w:hAnsi="Calibri" w:cs="Calibri"/>
          <w:sz w:val="22"/>
          <w:szCs w:val="22"/>
        </w:rPr>
        <w:t>Fritzner</w:t>
      </w:r>
      <w:proofErr w:type="spellEnd"/>
    </w:p>
    <w:p w:rsidR="00BD5286" w:rsidRDefault="00BD5286" w:rsidP="0079091D">
      <w:pPr>
        <w:rPr>
          <w:rFonts w:ascii="Calibri" w:hAnsi="Calibri" w:cs="Calibri"/>
          <w:sz w:val="22"/>
          <w:szCs w:val="22"/>
        </w:rPr>
      </w:pPr>
      <w:r>
        <w:rPr>
          <w:rFonts w:ascii="Calibri" w:hAnsi="Calibri" w:cs="Calibri"/>
          <w:sz w:val="22"/>
          <w:szCs w:val="22"/>
        </w:rPr>
        <w:t>Formand</w:t>
      </w:r>
    </w:p>
    <w:p w:rsidR="00BD5286" w:rsidRDefault="00BD5286" w:rsidP="0079091D">
      <w:pPr>
        <w:rPr>
          <w:rFonts w:ascii="Calibri" w:hAnsi="Calibri" w:cs="Calibri"/>
          <w:sz w:val="22"/>
          <w:szCs w:val="22"/>
        </w:rPr>
      </w:pPr>
      <w:r>
        <w:rPr>
          <w:rFonts w:ascii="Calibri" w:hAnsi="Calibri" w:cs="Calibri"/>
          <w:sz w:val="22"/>
          <w:szCs w:val="22"/>
        </w:rPr>
        <w:t>DN Hedensted</w:t>
      </w:r>
    </w:p>
    <w:p w:rsidR="00BD5286" w:rsidRDefault="00BD5286" w:rsidP="0079091D">
      <w:pPr>
        <w:rPr>
          <w:rFonts w:ascii="Calibri" w:hAnsi="Calibri" w:cs="Calibri"/>
          <w:sz w:val="22"/>
          <w:szCs w:val="22"/>
        </w:rPr>
      </w:pPr>
    </w:p>
    <w:p w:rsidR="00BD5286" w:rsidRDefault="00BD5286" w:rsidP="0079091D">
      <w:pPr>
        <w:rPr>
          <w:rFonts w:ascii="Calibri" w:hAnsi="Calibri" w:cs="Calibri"/>
          <w:sz w:val="22"/>
          <w:szCs w:val="22"/>
        </w:rPr>
      </w:pPr>
    </w:p>
    <w:p w:rsidR="00BD5286" w:rsidRDefault="00BD5286" w:rsidP="0079091D">
      <w:pPr>
        <w:rPr>
          <w:rFonts w:ascii="Calibri" w:hAnsi="Calibri" w:cs="Calibri"/>
          <w:sz w:val="22"/>
          <w:szCs w:val="22"/>
        </w:rPr>
      </w:pPr>
    </w:p>
    <w:sectPr w:rsidR="00BD5286" w:rsidSect="00563491">
      <w:footerReference w:type="default" r:id="rId8"/>
      <w:footerReference w:type="first" r:id="rId9"/>
      <w:pgSz w:w="11906" w:h="16838" w:code="9"/>
      <w:pgMar w:top="851" w:right="1134" w:bottom="1134" w:left="1134"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03" w:rsidRDefault="00DA2903">
      <w:r>
        <w:separator/>
      </w:r>
    </w:p>
  </w:endnote>
  <w:endnote w:type="continuationSeparator" w:id="0">
    <w:p w:rsidR="00DA2903" w:rsidRDefault="00DA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8" w:rsidRDefault="00A41058">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2613C">
      <w:rPr>
        <w:rStyle w:val="Sidetal"/>
        <w:noProof/>
      </w:rPr>
      <w:t>2</w:t>
    </w:r>
    <w:r>
      <w:rPr>
        <w:rStyle w:val="Sidetal"/>
      </w:rPr>
      <w:fldChar w:fldCharType="end"/>
    </w:r>
  </w:p>
  <w:p w:rsidR="00A41058" w:rsidRDefault="00A4105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58" w:rsidRDefault="00A4105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03" w:rsidRDefault="00DA2903">
      <w:r>
        <w:separator/>
      </w:r>
    </w:p>
  </w:footnote>
  <w:footnote w:type="continuationSeparator" w:id="0">
    <w:p w:rsidR="00DA2903" w:rsidRDefault="00DA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A7A"/>
    <w:multiLevelType w:val="hybridMultilevel"/>
    <w:tmpl w:val="FF8055D2"/>
    <w:lvl w:ilvl="0" w:tplc="58AC2EAE">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91EF3"/>
    <w:multiLevelType w:val="hybridMultilevel"/>
    <w:tmpl w:val="31CA9664"/>
    <w:lvl w:ilvl="0" w:tplc="58AC2EAE">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5941AA"/>
    <w:multiLevelType w:val="hybridMultilevel"/>
    <w:tmpl w:val="9C5AB8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B4984"/>
    <w:multiLevelType w:val="hybridMultilevel"/>
    <w:tmpl w:val="28AC9876"/>
    <w:lvl w:ilvl="0" w:tplc="58AC2EAE">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632EC"/>
    <w:multiLevelType w:val="hybridMultilevel"/>
    <w:tmpl w:val="57306330"/>
    <w:lvl w:ilvl="0" w:tplc="58AC2EAE">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CE"/>
    <w:rsid w:val="000009BB"/>
    <w:rsid w:val="00070CF7"/>
    <w:rsid w:val="00096263"/>
    <w:rsid w:val="000C0C1D"/>
    <w:rsid w:val="000C4A61"/>
    <w:rsid w:val="000E2733"/>
    <w:rsid w:val="001027DE"/>
    <w:rsid w:val="001138A0"/>
    <w:rsid w:val="00160BB7"/>
    <w:rsid w:val="001723D1"/>
    <w:rsid w:val="001A067F"/>
    <w:rsid w:val="001A5945"/>
    <w:rsid w:val="002723B1"/>
    <w:rsid w:val="002875D6"/>
    <w:rsid w:val="0029584C"/>
    <w:rsid w:val="0032452A"/>
    <w:rsid w:val="003374FA"/>
    <w:rsid w:val="00362D2E"/>
    <w:rsid w:val="0036684F"/>
    <w:rsid w:val="00403453"/>
    <w:rsid w:val="004200DD"/>
    <w:rsid w:val="00420E09"/>
    <w:rsid w:val="00437358"/>
    <w:rsid w:val="004A4A99"/>
    <w:rsid w:val="004B3422"/>
    <w:rsid w:val="005260BD"/>
    <w:rsid w:val="00527939"/>
    <w:rsid w:val="00543583"/>
    <w:rsid w:val="005610CE"/>
    <w:rsid w:val="00563491"/>
    <w:rsid w:val="005956F0"/>
    <w:rsid w:val="005B7B5E"/>
    <w:rsid w:val="005F74D8"/>
    <w:rsid w:val="00637194"/>
    <w:rsid w:val="00641275"/>
    <w:rsid w:val="00667AAF"/>
    <w:rsid w:val="00670540"/>
    <w:rsid w:val="006C0C11"/>
    <w:rsid w:val="007522C9"/>
    <w:rsid w:val="00754F55"/>
    <w:rsid w:val="0079091D"/>
    <w:rsid w:val="007D6FAD"/>
    <w:rsid w:val="008018E6"/>
    <w:rsid w:val="0081397F"/>
    <w:rsid w:val="00912747"/>
    <w:rsid w:val="009252F0"/>
    <w:rsid w:val="0092613C"/>
    <w:rsid w:val="009406AA"/>
    <w:rsid w:val="00940BA2"/>
    <w:rsid w:val="00944000"/>
    <w:rsid w:val="009447A2"/>
    <w:rsid w:val="009B140A"/>
    <w:rsid w:val="009B2CB4"/>
    <w:rsid w:val="009C178A"/>
    <w:rsid w:val="009C49A0"/>
    <w:rsid w:val="009E5103"/>
    <w:rsid w:val="00A2005C"/>
    <w:rsid w:val="00A41058"/>
    <w:rsid w:val="00A43523"/>
    <w:rsid w:val="00A755FB"/>
    <w:rsid w:val="00A82311"/>
    <w:rsid w:val="00AE5EAC"/>
    <w:rsid w:val="00AF23C1"/>
    <w:rsid w:val="00B21E4C"/>
    <w:rsid w:val="00B42F73"/>
    <w:rsid w:val="00B71413"/>
    <w:rsid w:val="00B83524"/>
    <w:rsid w:val="00B85A8C"/>
    <w:rsid w:val="00BD2DC7"/>
    <w:rsid w:val="00BD4132"/>
    <w:rsid w:val="00BD5286"/>
    <w:rsid w:val="00C81BB5"/>
    <w:rsid w:val="00C8439F"/>
    <w:rsid w:val="00CB0C14"/>
    <w:rsid w:val="00D405D9"/>
    <w:rsid w:val="00D57749"/>
    <w:rsid w:val="00D723D3"/>
    <w:rsid w:val="00DA2903"/>
    <w:rsid w:val="00DE0AB8"/>
    <w:rsid w:val="00E1385B"/>
    <w:rsid w:val="00E226FF"/>
    <w:rsid w:val="00E2780F"/>
    <w:rsid w:val="00E3704A"/>
    <w:rsid w:val="00E37734"/>
    <w:rsid w:val="00E41A33"/>
    <w:rsid w:val="00E73158"/>
    <w:rsid w:val="00E86218"/>
    <w:rsid w:val="00E91EF3"/>
    <w:rsid w:val="00EA0F50"/>
    <w:rsid w:val="00ED53E1"/>
    <w:rsid w:val="00EF11F6"/>
    <w:rsid w:val="00FA7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EE79D8-733B-4C98-8A90-46B5968E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CE"/>
    <w:pPr>
      <w:tabs>
        <w:tab w:val="right" w:pos="9639"/>
      </w:tabs>
      <w:spacing w:line="260" w:lineRule="atLeast"/>
    </w:pPr>
    <w:rPr>
      <w:rFonts w:ascii="Verdana" w:hAnsi="Verdana"/>
    </w:rPr>
  </w:style>
  <w:style w:type="paragraph" w:styleId="Overskrift1">
    <w:name w:val="heading 1"/>
    <w:basedOn w:val="Normal"/>
    <w:next w:val="Normal"/>
    <w:qFormat/>
    <w:rsid w:val="00563491"/>
    <w:pPr>
      <w:keepNext/>
      <w:spacing w:line="240" w:lineRule="auto"/>
      <w:outlineLvl w:val="0"/>
    </w:pPr>
    <w:rPr>
      <w:b/>
      <w:kern w:val="28"/>
      <w:sz w:val="36"/>
    </w:rPr>
  </w:style>
  <w:style w:type="paragraph" w:styleId="Overskrift2">
    <w:name w:val="heading 2"/>
    <w:basedOn w:val="Normal"/>
    <w:next w:val="Normal"/>
    <w:qFormat/>
    <w:rsid w:val="00563491"/>
    <w:pPr>
      <w:keepNext/>
      <w:spacing w:before="240" w:after="120" w:line="240" w:lineRule="auto"/>
      <w:outlineLvl w:val="1"/>
    </w:pPr>
    <w:rPr>
      <w:b/>
      <w:sz w:val="24"/>
    </w:rPr>
  </w:style>
  <w:style w:type="paragraph" w:styleId="Overskrift3">
    <w:name w:val="heading 3"/>
    <w:basedOn w:val="Normal"/>
    <w:next w:val="Normal"/>
    <w:qFormat/>
    <w:rsid w:val="00563491"/>
    <w:pPr>
      <w:keepNext/>
      <w:spacing w:before="240" w:after="120" w:line="36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63491"/>
    <w:pPr>
      <w:tabs>
        <w:tab w:val="clear" w:pos="9639"/>
        <w:tab w:val="center" w:pos="4819"/>
        <w:tab w:val="right" w:pos="9638"/>
      </w:tabs>
      <w:spacing w:line="240" w:lineRule="auto"/>
    </w:pPr>
    <w:rPr>
      <w:sz w:val="16"/>
    </w:rPr>
  </w:style>
  <w:style w:type="paragraph" w:styleId="Sidefod">
    <w:name w:val="footer"/>
    <w:basedOn w:val="Normal"/>
    <w:rsid w:val="00563491"/>
    <w:pPr>
      <w:tabs>
        <w:tab w:val="clear" w:pos="9639"/>
        <w:tab w:val="center" w:pos="4819"/>
        <w:tab w:val="right" w:pos="9638"/>
      </w:tabs>
      <w:spacing w:line="240" w:lineRule="auto"/>
    </w:pPr>
    <w:rPr>
      <w:sz w:val="16"/>
    </w:rPr>
  </w:style>
  <w:style w:type="character" w:styleId="Sidetal">
    <w:name w:val="page number"/>
    <w:basedOn w:val="Standardskrifttypeiafsnit"/>
    <w:rsid w:val="00563491"/>
    <w:rPr>
      <w:rFonts w:ascii="Verdana" w:hAnsi="Verdana"/>
      <w:sz w:val="20"/>
    </w:rPr>
  </w:style>
  <w:style w:type="character" w:styleId="Hyperlink">
    <w:name w:val="Hyperlink"/>
    <w:basedOn w:val="Standardskrifttypeiafsnit"/>
    <w:rsid w:val="00563491"/>
    <w:rPr>
      <w:rFonts w:ascii="Verdana" w:hAnsi="Verdana"/>
      <w:color w:val="0000FF"/>
      <w:sz w:val="20"/>
      <w:u w:val="single"/>
    </w:rPr>
  </w:style>
  <w:style w:type="paragraph" w:styleId="NormalWeb">
    <w:name w:val="Normal (Web)"/>
    <w:basedOn w:val="Normal"/>
    <w:rsid w:val="0079091D"/>
    <w:pPr>
      <w:tabs>
        <w:tab w:val="clear" w:pos="9639"/>
      </w:tabs>
      <w:spacing w:after="150" w:line="210" w:lineRule="atLeast"/>
    </w:pPr>
    <w:rPr>
      <w:rFonts w:ascii="Times New Roman" w:hAnsi="Times New Roman"/>
      <w:sz w:val="17"/>
      <w:szCs w:val="17"/>
    </w:rPr>
  </w:style>
  <w:style w:type="paragraph" w:styleId="Markeringsbobletekst">
    <w:name w:val="Balloon Text"/>
    <w:basedOn w:val="Normal"/>
    <w:semiHidden/>
    <w:rsid w:val="00E41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El-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El-Brev</Template>
  <TotalTime>2</TotalTime>
  <Pages>2</Pages>
  <Words>784</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Danmarks Naturfredningsforening</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creator>Peter Mellergaard</dc:creator>
  <cp:lastModifiedBy>Anna Sørensen</cp:lastModifiedBy>
  <cp:revision>2</cp:revision>
  <cp:lastPrinted>2000-02-14T15:17:00Z</cp:lastPrinted>
  <dcterms:created xsi:type="dcterms:W3CDTF">2018-11-26T11:48:00Z</dcterms:created>
  <dcterms:modified xsi:type="dcterms:W3CDTF">2018-11-26T11:48:00Z</dcterms:modified>
</cp:coreProperties>
</file>